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200"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eastAsia="Calibri" w:hAnsi="Arial" w:cs="Arial"/>
          <w:b/>
          <w:bCs/>
          <w:sz w:val="22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0"/>
          <w:lang w:eastAsia="en-US"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семнадцатое заседание собрания пятого созыва</w:t>
      </w:r>
    </w:p>
    <w:p>
      <w:pPr>
        <w:jc w:val="center"/>
        <w:rPr>
          <w:rFonts w:ascii="Arial" w:hAnsi="Arial" w:cs="Arial"/>
          <w:bCs/>
          <w:sz w:val="32"/>
          <w:szCs w:val="32"/>
        </w:rPr>
      </w:pPr>
    </w:p>
    <w:p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«26» декабря 2024 г.                                                                                                                                   №76</w:t>
      </w:r>
    </w:p>
    <w:p>
      <w:pPr>
        <w:ind w:right="3829"/>
        <w:contextualSpacing/>
        <w:jc w:val="both"/>
        <w:rPr>
          <w:sz w:val="28"/>
          <w:szCs w:val="28"/>
        </w:rPr>
      </w:pPr>
    </w:p>
    <w:p>
      <w:pPr>
        <w:tabs>
          <w:tab w:val="left" w:pos="9637"/>
        </w:tabs>
        <w:ind w:right="-2"/>
        <w:contextualSpacing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О внесении изменений в решение земского собрания </w:t>
      </w:r>
    </w:p>
    <w:p>
      <w:pPr>
        <w:tabs>
          <w:tab w:val="left" w:pos="9637"/>
        </w:tabs>
        <w:ind w:right="-2"/>
        <w:contextualSpacing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Новосадовского сельского поселения от </w:t>
      </w:r>
    </w:p>
    <w:p>
      <w:pPr>
        <w:tabs>
          <w:tab w:val="left" w:pos="9637"/>
        </w:tabs>
        <w:ind w:right="-2"/>
        <w:contextualSpacing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29.10.2024 г. № 67 «Об осуществлении части </w:t>
      </w:r>
    </w:p>
    <w:p>
      <w:pPr>
        <w:tabs>
          <w:tab w:val="left" w:pos="9637"/>
        </w:tabs>
        <w:ind w:right="-2"/>
        <w:contextualSpacing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полномочий </w:t>
      </w:r>
      <w:r>
        <w:rPr>
          <w:b/>
          <w:sz w:val="28"/>
          <w:szCs w:val="28"/>
        </w:rPr>
        <w:t xml:space="preserve">муниципального района </w:t>
      </w:r>
    </w:p>
    <w:p>
      <w:pPr>
        <w:tabs>
          <w:tab w:val="left" w:pos="9637"/>
        </w:tabs>
        <w:ind w:right="-2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«Белгородский район» Белгородской области </w:t>
      </w:r>
    </w:p>
    <w:p>
      <w:pPr>
        <w:tabs>
          <w:tab w:val="left" w:pos="9637"/>
        </w:tabs>
        <w:ind w:right="-2"/>
        <w:contextualSpacing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по дорожной деятельности в отношении </w:t>
      </w:r>
    </w:p>
    <w:p>
      <w:pPr>
        <w:tabs>
          <w:tab w:val="left" w:pos="9637"/>
        </w:tabs>
        <w:ind w:right="-2"/>
        <w:contextualSpacing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автомобильных дорог общего пользования </w:t>
      </w:r>
    </w:p>
    <w:p>
      <w:pPr>
        <w:tabs>
          <w:tab w:val="left" w:pos="9637"/>
        </w:tabs>
        <w:ind w:right="-2"/>
        <w:contextualSpacing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местного значения в границах населенных </w:t>
      </w:r>
    </w:p>
    <w:p>
      <w:pPr>
        <w:tabs>
          <w:tab w:val="left" w:pos="9637"/>
        </w:tabs>
        <w:ind w:right="-2"/>
        <w:contextualSpacing/>
        <w:rPr>
          <w:b/>
          <w:bCs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пунктов сельского поселения</w:t>
      </w:r>
    </w:p>
    <w:p>
      <w:pPr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Theme="minorHAnsi"/>
          <w:sz w:val="28"/>
          <w:szCs w:val="28"/>
          <w:lang w:eastAsia="en-US"/>
        </w:rPr>
        <w:t xml:space="preserve">решением Муниципального совета Белгородского района от 29.10.2024 № 161 </w:t>
      </w:r>
      <w:r>
        <w:rPr>
          <w:sz w:val="28"/>
          <w:szCs w:val="28"/>
        </w:rPr>
        <w:t>«О внесении изменений в решение Муниципального совета Белгородского района от 04.10.2024 № 133 «О передаче сельским поселениям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поселения»», Уставом Новосадовского сельского поселения муниципального района «Белгородский район» Белгородской области,</w:t>
      </w:r>
    </w:p>
    <w:p>
      <w:pPr>
        <w:jc w:val="both"/>
        <w:rPr>
          <w:spacing w:val="5"/>
          <w:sz w:val="28"/>
          <w:szCs w:val="28"/>
        </w:rPr>
      </w:pPr>
    </w:p>
    <w:p>
      <w:pPr>
        <w:ind w:firstLine="567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>земское собрание Новосадовского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>
        <w:rPr>
          <w:b/>
          <w:spacing w:val="100"/>
          <w:sz w:val="28"/>
          <w:szCs w:val="28"/>
        </w:rPr>
        <w:t>решило:</w:t>
      </w:r>
    </w:p>
    <w:p>
      <w:pPr>
        <w:jc w:val="both"/>
        <w:rPr>
          <w:spacing w:val="100"/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Новосадовского сельского поселения от 29.10.2024 г. № 67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 (далее – решение) следующие изменения: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Методику расчета межбюджетных трансфертов, предоставляемых в соответствии с настоящим решением из бюджета муниципального района «Белгородский район» Белгородской области бюджету Новосадовского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lastRenderedPageBreak/>
        <w:t>поселения муниципального района «Белгородский район» Белгородской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сельского поселения, утвержденную решением, изложить в новой редакции (прилагается).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Новосадовского сельского поселения обеспечить приведение соглашения, заключенного между администрацией Белгородского района и администрацией Новосадовского сельского поселения 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 в соответствие с пунктом 1 настоящего решения.</w:t>
      </w:r>
    </w:p>
    <w:p>
      <w:pPr>
        <w:widowControl w:val="0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области.</w:t>
      </w:r>
    </w:p>
    <w:p>
      <w:pPr>
        <w:widowControl w:val="0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комиссию земского собрания Новосадовского сельского поселения по бюджету, финансовой и налоговой политике (Захарчук Н.И.).</w:t>
      </w:r>
    </w:p>
    <w:p>
      <w:pPr>
        <w:rPr>
          <w:sz w:val="28"/>
          <w:szCs w:val="28"/>
          <w:highlight w:val="yellow"/>
        </w:rPr>
      </w:pPr>
    </w:p>
    <w:p>
      <w:pPr>
        <w:pStyle w:val="af3"/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Глава Новосадовского </w:t>
      </w:r>
    </w:p>
    <w:p>
      <w:pPr>
        <w:pStyle w:val="af3"/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             Р. Рябыкин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УТВЕРЖДЕНА</w:t>
      </w:r>
    </w:p>
    <w:p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земского собрания Новосадовского сельского поселения </w:t>
      </w:r>
    </w:p>
    <w:p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«26</w:t>
      </w:r>
      <w:bookmarkStart w:id="0" w:name="_GoBack"/>
      <w:bookmarkEnd w:id="0"/>
      <w:r>
        <w:rPr>
          <w:b/>
          <w:sz w:val="28"/>
          <w:szCs w:val="28"/>
        </w:rPr>
        <w:t>» декабря 2024 года № 76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МЕТОДИКА РАСЧЕТА</w:t>
      </w:r>
    </w:p>
    <w:p>
      <w:pPr>
        <w:shd w:val="clear" w:color="auto" w:fill="FFFFFF"/>
        <w:spacing w:line="320" w:lineRule="exact"/>
        <w:jc w:val="center"/>
        <w:rPr>
          <w:b/>
          <w:spacing w:val="-3"/>
          <w:sz w:val="28"/>
          <w:szCs w:val="28"/>
        </w:rPr>
      </w:pPr>
      <w:r>
        <w:rPr>
          <w:b/>
          <w:sz w:val="28"/>
          <w:szCs w:val="28"/>
        </w:rPr>
        <w:t>межбюджетных трансфертов, предоставляемых из бюджета  муниципального района «Белгородский район» Белгородской области бюджету Новосадовского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поселений муниципального района «Белгородский район» Белгородской области </w:t>
      </w:r>
      <w:r>
        <w:rPr>
          <w:b/>
          <w:spacing w:val="-3"/>
          <w:sz w:val="28"/>
          <w:szCs w:val="28"/>
        </w:rPr>
        <w:t>на осуществление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 в границах населенных пунктов сельского поселения</w:t>
      </w:r>
    </w:p>
    <w:p>
      <w:pPr>
        <w:shd w:val="clear" w:color="auto" w:fill="FFFFFF"/>
        <w:spacing w:line="320" w:lineRule="exact"/>
        <w:jc w:val="center"/>
        <w:rPr>
          <w:b/>
          <w:spacing w:val="-3"/>
          <w:sz w:val="28"/>
          <w:szCs w:val="28"/>
        </w:rPr>
      </w:pP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Расчет межбюджетных трансфертов на осуществление переданной части полномочий по дорожной деятельности в отношении автомобильных дорог общего пользования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проездов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муниципального района «Белгородский район» Белгородской области на дорожную деятельность в отношении автомобильных дорог общего пользования местного значения в границах населенных пунктов сельского поселения определяется по формуле: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Sмбт. = Sмк*Pжп., где: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Sмбт. – размер межбюджетных трансфертов на осуществление части полномочий муниципального района по содержанию автомобильных дорог общего пользования местного значения в границах населённых пунктов сельских поселений;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Pжп.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Sмк. – стоимость текущего содержания одного квадратного метра улично-дорожной сети муниципального района, определяется по формуле: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Sмк= (S*Н*Е*Км)/Кр., где: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S – средняя сумма на содержание одного специалиста (23980 руб.);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 – численность работников по благоустройству  в поселениях, 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 – коэффициент начислений на оплату труда в соответствии 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законодательством Российской Федерации в размере 1,302; 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Км – количество месяцев (12); </w:t>
      </w:r>
    </w:p>
    <w:p>
      <w:pPr>
        <w:pStyle w:val="s1"/>
        <w:spacing w:beforeAutospacing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Кр. – общая площадь улично-дорожной сети поселения.</w:t>
      </w:r>
      <w:r>
        <w:rPr>
          <w:sz w:val="28"/>
          <w:szCs w:val="28"/>
        </w:rPr>
        <w:br w:type="page"/>
      </w: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Размер межбюджетных трансфертов, предоставляемых из бюджета муниципального района «Белгородский район» Белгородской области бюджету Новосадовского сельского поселения на осуществление части полномочий муниципального района «Белгородский район» Белгородской области </w:t>
      </w:r>
      <w:r>
        <w:rPr>
          <w:b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сельских поселений</w:t>
      </w:r>
    </w:p>
    <w:p>
      <w:pPr>
        <w:shd w:val="clear" w:color="auto" w:fill="FFFFFF"/>
        <w:spacing w:before="4" w:line="320" w:lineRule="exact"/>
        <w:ind w:right="61"/>
        <w:rPr>
          <w:spacing w:val="-3"/>
          <w:sz w:val="28"/>
          <w:szCs w:val="28"/>
        </w:rPr>
      </w:pPr>
    </w:p>
    <w:p>
      <w:pPr>
        <w:shd w:val="clear" w:color="auto" w:fill="FFFFFF"/>
        <w:spacing w:before="4" w:line="320" w:lineRule="exact"/>
        <w:ind w:right="61"/>
        <w:jc w:val="center"/>
        <w:rPr>
          <w:spacing w:val="-3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3969"/>
      </w:tblGrid>
      <w:tr>
        <w:trPr>
          <w:trHeight w:hRule="exact" w:val="589"/>
        </w:trPr>
        <w:tc>
          <w:tcPr>
            <w:tcW w:w="704" w:type="dxa"/>
            <w:shd w:val="clear" w:color="auto" w:fill="FFFFFF"/>
            <w:vAlign w:val="center"/>
          </w:tcPr>
          <w:p>
            <w:pPr>
              <w:widowControl w:val="0"/>
              <w:spacing w:after="60" w:line="210" w:lineRule="exact"/>
              <w:ind w:left="215" w:firstLine="5"/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>
            <w:pPr>
              <w:widowControl w:val="0"/>
              <w:spacing w:after="60" w:line="210" w:lineRule="exact"/>
              <w:ind w:left="215" w:firstLine="5"/>
              <w:rPr>
                <w:color w:val="000000" w:themeColor="text1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  <w:t>п/п</w:t>
            </w:r>
          </w:p>
        </w:tc>
        <w:tc>
          <w:tcPr>
            <w:tcW w:w="4961" w:type="dxa"/>
            <w:shd w:val="clear" w:color="auto" w:fill="FFFFFF"/>
            <w:vAlign w:val="center"/>
          </w:tcPr>
          <w:p>
            <w:pPr>
              <w:widowControl w:val="0"/>
              <w:spacing w:after="120" w:line="210" w:lineRule="exact"/>
              <w:jc w:val="center"/>
              <w:rPr>
                <w:color w:val="000000" w:themeColor="text1"/>
                <w:spacing w:val="7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  <w:t>Наименование</w:t>
            </w:r>
          </w:p>
          <w:p>
            <w:pPr>
              <w:widowControl w:val="0"/>
              <w:shd w:val="clear" w:color="auto" w:fill="FFFFFF"/>
              <w:spacing w:before="120" w:line="210" w:lineRule="exact"/>
              <w:ind w:firstLine="420"/>
              <w:jc w:val="center"/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  <w:t>поселения</w:t>
            </w:r>
          </w:p>
        </w:tc>
        <w:tc>
          <w:tcPr>
            <w:tcW w:w="3969" w:type="dxa"/>
            <w:shd w:val="clear" w:color="auto" w:fill="FFFFFF"/>
          </w:tcPr>
          <w:p>
            <w:pPr>
              <w:widowControl w:val="0"/>
              <w:spacing w:after="120" w:line="276" w:lineRule="auto"/>
              <w:jc w:val="center"/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  <w:t>Сумма межбюджетных трансфертов на 2025 год</w:t>
            </w:r>
          </w:p>
          <w:p>
            <w:pPr>
              <w:widowControl w:val="0"/>
              <w:spacing w:after="120" w:line="276" w:lineRule="auto"/>
              <w:jc w:val="center"/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</w:rPr>
            </w:pPr>
          </w:p>
          <w:p>
            <w:pPr>
              <w:widowControl w:val="0"/>
              <w:spacing w:after="120" w:line="276" w:lineRule="auto"/>
              <w:jc w:val="center"/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  <w:t xml:space="preserve">тыс. руб. </w:t>
            </w:r>
          </w:p>
        </w:tc>
      </w:tr>
      <w:tr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220"/>
              <w:rPr>
                <w:color w:val="000000" w:themeColor="text1"/>
                <w:spacing w:val="7"/>
                <w:sz w:val="26"/>
                <w:szCs w:val="26"/>
              </w:rPr>
            </w:pPr>
            <w:r>
              <w:rPr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120"/>
              <w:rPr>
                <w:color w:val="000000" w:themeColor="text1"/>
                <w:spacing w:val="7"/>
                <w:sz w:val="26"/>
                <w:szCs w:val="26"/>
              </w:rPr>
            </w:pPr>
            <w:r>
              <w:rPr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  <w:t>Новосадовское</w:t>
            </w: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</w:tcPr>
          <w:p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6 244,6</w:t>
            </w:r>
          </w:p>
        </w:tc>
      </w:tr>
      <w:tr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220"/>
              <w:rPr>
                <w:color w:val="000000" w:themeColor="text1"/>
                <w:spacing w:val="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120"/>
              <w:rPr>
                <w:color w:val="000000" w:themeColor="text1"/>
                <w:spacing w:val="7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b/>
                <w:color w:val="000000" w:themeColor="text1"/>
                <w:spacing w:val="7"/>
                <w:sz w:val="26"/>
                <w:szCs w:val="26"/>
              </w:rPr>
              <w:t>Итого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6 244,6</w:t>
            </w:r>
          </w:p>
        </w:tc>
      </w:tr>
    </w:tbl>
    <w:p>
      <w:pPr>
        <w:shd w:val="clear" w:color="auto" w:fill="FFFFFF"/>
        <w:spacing w:before="4" w:line="320" w:lineRule="exact"/>
        <w:ind w:right="61"/>
        <w:jc w:val="center"/>
        <w:rPr>
          <w:sz w:val="28"/>
          <w:szCs w:val="28"/>
        </w:rPr>
      </w:pPr>
    </w:p>
    <w:sectPr>
      <w:pgSz w:w="11906" w:h="16838"/>
      <w:pgMar w:top="1134" w:right="70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EAE64-D213-417D-A4B3-BAF186EF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qFormat/>
    <w:rPr>
      <w:rFonts w:ascii="Arial CYR" w:hAnsi="Arial CYR" w:cs="Arial CYR"/>
      <w:color w:val="000000"/>
    </w:rPr>
  </w:style>
  <w:style w:type="character" w:styleId="a3">
    <w:name w:val="page number"/>
    <w:basedOn w:val="a0"/>
    <w:qFormat/>
  </w:style>
  <w:style w:type="character" w:customStyle="1" w:styleId="a4">
    <w:name w:val="Верхний колонтитул Знак"/>
    <w:basedOn w:val="a0"/>
    <w:uiPriority w:val="99"/>
    <w:qFormat/>
    <w:rPr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5">
    <w:name w:val="Основной текст_"/>
    <w:basedOn w:val="a0"/>
    <w:qFormat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qFormat/>
    <w:rPr>
      <w:color w:val="000000"/>
      <w:spacing w:val="7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5"/>
    <w:qFormat/>
    <w:rPr>
      <w:color w:val="000000"/>
      <w:spacing w:val="7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  <w:color w:val="auto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b w:val="0"/>
      <w:color w:val="auto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  <w:bCs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color w:val="auto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Times New Roman"/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  <w:bCs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sz w:val="2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sz w:val="24"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widowControl w:val="0"/>
      <w:spacing w:beforeAutospacing="1" w:afterAutospacing="1" w:line="360" w:lineRule="atLeast"/>
      <w:jc w:val="both"/>
      <w:textAlignment w:val="baseline"/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rPr>
      <w:rFonts w:ascii="Arial" w:eastAsiaTheme="minorHAnsi" w:hAnsi="Arial" w:cs="Arial"/>
      <w:sz w:val="24"/>
      <w:lang w:eastAsia="en-US"/>
    </w:rPr>
  </w:style>
  <w:style w:type="paragraph" w:customStyle="1" w:styleId="10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qFormat/>
    <w:pPr>
      <w:spacing w:beforeAutospacing="1" w:afterAutospacing="1"/>
    </w:pPr>
  </w:style>
  <w:style w:type="paragraph" w:customStyle="1" w:styleId="20">
    <w:name w:val="Основной текст2"/>
    <w:basedOn w:val="a"/>
    <w:qFormat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2E0EB2-90B3-4525-BF2B-77DF0050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dc:description/>
  <cp:lastModifiedBy>Пользователь</cp:lastModifiedBy>
  <cp:revision>10</cp:revision>
  <cp:lastPrinted>2022-04-11T11:17:00Z</cp:lastPrinted>
  <dcterms:created xsi:type="dcterms:W3CDTF">2024-12-09T11:33:00Z</dcterms:created>
  <dcterms:modified xsi:type="dcterms:W3CDTF">2024-12-17T11:50:00Z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