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                             </w:t>
      </w:r>
    </w:p>
    <w:p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«05» апреля 2024 года                                                                                                                              №44</w:t>
      </w: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</w:t>
      </w: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Устав Новосадовского сельского поселения </w:t>
      </w: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«Белгородский район» </w:t>
      </w:r>
    </w:p>
    <w:p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Белгородской области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Новосадовского сельского поселения муниципального района «Белгородский район» Белгородской области,</w:t>
      </w:r>
    </w:p>
    <w:p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 Новосадовского сельского поселения </w:t>
      </w: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  <w:lang w:eastAsia="ru-RU"/>
        </w:rPr>
        <w:t>решило:</w:t>
      </w:r>
    </w:p>
    <w:p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100"/>
          <w:sz w:val="16"/>
          <w:szCs w:val="16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Устав Новосадовского сельского поселения муниципального района «Белгородский район»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Белгородской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области, принятый решением земского собрания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сельского поселения от 06.08.2007 № 32-07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следующие изменения и дополнения: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1.1. В статье 6 Устава: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часть 4 изложить в следующей редакции: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 Систему муниципальных правовых актов составляют: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поселения, правовые акты, принятые на местном референдуме;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земского собрания сельского поселения;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распоряжение главы сельского поселения;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распоряжения администрации сельского поселения.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4.1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4.2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или первое размещение его полного текста в сетевом издании «Знамя31» (znamya31.ru), регистрация в качестве сетевого издания: серия ЭЛ № ФС77-86673 от 26 января 2024 г.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официального опубликования Устава Новосадовского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минюст.рф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регистрация в качестве сетевого издания ЭЛ № ФС 77-72471 от 5 марта 2018 года).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4.3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https://novosadovskoe-r31.gosweb.gosuslugi.ru/) (далее – официальный сайт сельского поселения).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дополнить частью 4.4 следующего содержания: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1.3. В статье 16 Устава: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часть 4 изложить в следующей редакции: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1.4. В статье 54 Устава:</w:t>
      </w:r>
    </w:p>
    <w:p>
      <w:pPr>
        <w:tabs>
          <w:tab w:val="left" w:pos="0"/>
          <w:tab w:val="left" w:pos="993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абзац второй части 2 признать утратившим силу.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после его государственной регистрации официально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сетевом издании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nos"/>
          <w:i/>
          <w:iCs/>
          <w:sz w:val="28"/>
          <w:szCs w:val="28"/>
          <w:lang w:eastAsia="ru-RU"/>
        </w:rPr>
        <w:t>«Знамя31»</w:t>
      </w:r>
      <w:r>
        <w:rPr>
          <w:rFonts w:ascii="Tinos" w:eastAsia="Times New Roman" w:hAnsi="Tinos" w:cs="Tinos"/>
          <w:sz w:val="28"/>
          <w:szCs w:val="28"/>
          <w:lang w:eastAsia="ru-RU"/>
        </w:rPr>
        <w:t xml:space="preserve"> (</w:t>
      </w:r>
      <w:r>
        <w:rPr>
          <w:rFonts w:ascii="Tinos" w:eastAsia="Times New Roman" w:hAnsi="Tinos" w:cs="Tinos"/>
          <w:i/>
          <w:iCs/>
          <w:sz w:val="28"/>
          <w:szCs w:val="28"/>
          <w:lang w:eastAsia="ru-RU"/>
        </w:rPr>
        <w:t>znamya31.ru</w:t>
      </w:r>
      <w:r>
        <w:rPr>
          <w:rFonts w:ascii="Tinos" w:eastAsia="Times New Roman" w:hAnsi="Tinos" w:cs="Tinos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дня его официального опубликования.</w:t>
      </w:r>
    </w:p>
    <w:p>
      <w:pPr>
        <w:spacing w:after="0" w:line="240" w:lineRule="auto"/>
        <w:ind w:firstLine="6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Новосадовского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/>
    <w:sectPr>
      <w:headerReference w:type="default" r:id="rId7"/>
      <w:pgSz w:w="11906" w:h="16838"/>
      <w:pgMar w:top="709" w:right="567" w:bottom="1134" w:left="1276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08452"/>
      <w:docPartObj>
        <w:docPartGallery w:val="AutoText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01A62-1D89-4784-922C-12C6EA2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2024-02-29T13:46:00Z</dcterms:created>
  <dcterms:modified xsi:type="dcterms:W3CDTF">2024-03-28T08:00:00Z</dcterms:modified>
</cp:coreProperties>
</file>