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81434448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«02» июля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№ 42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по планировке территории, расположенной </w:t>
      </w:r>
      <w:r>
        <w:rPr>
          <w:b/>
          <w:sz w:val="28"/>
          <w:szCs w:val="28"/>
        </w:rPr>
        <w:br/>
        <w:t xml:space="preserve">в границах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Ковалева Сергея Васильевича,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в целях выделения элементов планировочной структуры: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предложение Ковалева Сергея Васильевича о подготовке документации по планировке территорий в составе проекта межевания территории, расположенной в кадастровом квартале </w:t>
      </w:r>
      <w:r>
        <w:rPr>
          <w:color w:val="000000"/>
          <w:sz w:val="28"/>
          <w:szCs w:val="28"/>
        </w:rPr>
        <w:t xml:space="preserve">31:15:0802001, ограниченной улицами Тенистая – Звездная – Космонавтов в п. </w:t>
      </w:r>
      <w:proofErr w:type="spellStart"/>
      <w:r>
        <w:rPr>
          <w:color w:val="000000"/>
          <w:sz w:val="28"/>
          <w:szCs w:val="28"/>
        </w:rPr>
        <w:t>Новосадовый</w:t>
      </w:r>
      <w:proofErr w:type="spellEnd"/>
      <w:r>
        <w:rPr>
          <w:color w:val="000000"/>
          <w:sz w:val="28"/>
          <w:szCs w:val="28"/>
        </w:rPr>
        <w:t xml:space="preserve"> Белгородского района Белгородской области.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Новосадовского</w:t>
      </w:r>
      <w:r>
        <w:rPr>
          <w:bCs/>
          <w:iCs/>
          <w:sz w:val="28"/>
          <w:szCs w:val="28"/>
        </w:rPr>
        <w:t xml:space="preserve"> сельского поселения Белгородского района (Кононенко С.Л.):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 документации по планировке территории.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направить подготовленную </w:t>
      </w:r>
      <w:r>
        <w:rPr>
          <w:bCs/>
          <w:iCs/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 xml:space="preserve"> для проверки в соответствии </w:t>
      </w:r>
      <w:r>
        <w:rPr>
          <w:sz w:val="28"/>
          <w:szCs w:val="28"/>
        </w:rPr>
        <w:br/>
        <w:t xml:space="preserve">с частью 12.1 статьи 45 Градостроительного кодекса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271"/>
        <w:gridCol w:w="3510"/>
      </w:tblGrid>
      <w:tr>
        <w:tc>
          <w:tcPr>
            <w:tcW w:w="6271" w:type="dxa"/>
            <w:hideMark/>
          </w:tcPr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510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С.Л. Кононенко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1134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6419-1610-42EE-99AA-A17CBF2C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34</cp:revision>
  <cp:lastPrinted>2024-02-29T07:31:00Z</cp:lastPrinted>
  <dcterms:created xsi:type="dcterms:W3CDTF">2023-03-17T11:14:00Z</dcterms:created>
  <dcterms:modified xsi:type="dcterms:W3CDTF">2024-07-02T11:08:00Z</dcterms:modified>
</cp:coreProperties>
</file>