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 w:line="240" w:lineRule="auto"/>
        <w:ind w:left="5472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З А Я В К А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</w:rPr>
        <w:t>на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участие в открытом аукционе (конкурсе)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«___»_____________20__г.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Белгородский район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(фамилия, имя, отчество, паспортные данные заявителя, телефон)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именуемый далее –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Претендент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действующий на основании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(наименование документа)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принимая решения об участии в аукционе по приобретению права аренды (собственности) земельного участка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___________________________________________________________________________ расположенного по адресу: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Белгородская область,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Белгородский район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 следующими характеристиками </w:t>
      </w:r>
    </w:p>
    <w:p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о  б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  я  з  у  ю  с  ь: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Соблюдать условия аукциона, содержащиеся в извещении о проведении аукциона </w:t>
      </w:r>
      <w:r>
        <w:rPr>
          <w:rFonts w:ascii="Times New Roman" w:eastAsia="Times New Roman" w:hAnsi="Times New Roman" w:cs="Times New Roman"/>
          <w:sz w:val="24"/>
          <w:szCs w:val="24"/>
        </w:rPr>
        <w:br/>
        <w:t xml:space="preserve">в электронной форме, опубликованном на официальном сайте Российской Федерации для размещения информации о проведении торгов </w:t>
      </w:r>
      <w:hyperlink r:id="rId4" w:history="1">
        <w:r>
          <w:rPr>
            <w:rStyle w:val="a5"/>
            <w:rFonts w:ascii="Times New Roman" w:eastAsia="Times New Roman" w:hAnsi="Times New Roman" w:cs="Times New Roman"/>
            <w:sz w:val="24"/>
            <w:szCs w:val="24"/>
          </w:rPr>
          <w:t>www.torgi.gov.ru/new</w:t>
        </w:r>
      </w:hyperlink>
      <w:r>
        <w:rPr>
          <w:rFonts w:ascii="Times New Roman" w:eastAsia="Times New Roman" w:hAnsi="Times New Roman" w:cs="Times New Roman"/>
          <w:sz w:val="24"/>
          <w:szCs w:val="24"/>
        </w:rPr>
        <w:t xml:space="preserve">, на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площадке АО «Сбербанк – АСТ» </w:t>
      </w:r>
      <w:hyperlink r:id="rId5" w:history="1">
        <w:r>
          <w:rPr>
            <w:rStyle w:val="a5"/>
            <w:rFonts w:ascii="Times New Roman" w:hAnsi="Times New Roman" w:cs="Times New Roman"/>
            <w:sz w:val="24"/>
            <w:szCs w:val="24"/>
          </w:rPr>
          <w:t>www.utp.sberbank-ast.ru</w:t>
        </w:r>
      </w:hyperlink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а также порядок проведения аукциона, установленный действующим законодательством и оператором электронной площадки.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Претензий по состоянию земельного участка не имею.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3. В случае признания победителем, уплатить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Продавцу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стоимость, приобретенного права аренды (собственности) земельного участка, установленную по результатам аукциона, в течение десяти дней после утверждения протокола об итогах аукциона.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До подписания договора аренды (договора купли-продажи) объекта настоящая заявка вместе с протоколом об итогах аукциона имеет силу договора. 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Даю согласие на обработку персональных данных___________(подпись)</w:t>
      </w:r>
    </w:p>
    <w:p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 заявке прилагаются: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1.Платежные поручения с отметкой банка об исполнении, подтверждающие внесение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Претендентом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установленных сумм задатка и регистрационного сбора;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Копия паспорта (все страницы);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Банковские реквизиты.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Доверенность (в случае, если от имени претендента действует его представитель по доверенности).</w:t>
      </w:r>
    </w:p>
    <w:p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Подпись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Претендента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(его полномочного представителя)</w:t>
      </w:r>
    </w:p>
    <w:p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«___»______________20__г.</w:t>
      </w:r>
    </w:p>
    <w:p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110EA2-5A0C-4C44-82C5-D7AC44A3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tp.sberbank-ast.ru" TargetMode="External"/><Relationship Id="rId4" Type="http://schemas.openxmlformats.org/officeDocument/2006/relationships/hyperlink" Target="http://www.torgi.gov.ru/n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390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belrn311c</dc:creator>
  <cp:keywords/>
  <dc:description/>
  <cp:lastModifiedBy>Жданова Елена Юрьевна</cp:lastModifiedBy>
  <cp:revision>10</cp:revision>
  <cp:lastPrinted>2016-02-03T06:46:00Z</cp:lastPrinted>
  <dcterms:created xsi:type="dcterms:W3CDTF">2014-05-29T05:54:00Z</dcterms:created>
  <dcterms:modified xsi:type="dcterms:W3CDTF">2023-05-16T14:44:00Z</dcterms:modified>
</cp:coreProperties>
</file>